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F00344" w14:textId="77777777" w:rsidR="00A56C34" w:rsidRDefault="00000000">
      <w:pPr>
        <w:pStyle w:val="BodyText"/>
        <w:ind w:left="6928"/>
        <w:rPr>
          <w:sz w:val="20"/>
        </w:rPr>
      </w:pPr>
      <w:r>
        <w:rPr>
          <w:noProof/>
          <w:sz w:val="20"/>
        </w:rPr>
        <w:drawing>
          <wp:inline distT="0" distB="0" distL="0" distR="0" wp14:anchorId="720CD78E" wp14:editId="71B66688">
            <wp:extent cx="1903970" cy="65836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903970" cy="658368"/>
                    </a:xfrm>
                    <a:prstGeom prst="rect">
                      <a:avLst/>
                    </a:prstGeom>
                  </pic:spPr>
                </pic:pic>
              </a:graphicData>
            </a:graphic>
          </wp:inline>
        </w:drawing>
      </w:r>
    </w:p>
    <w:p w14:paraId="52BA1EB2" w14:textId="77777777" w:rsidR="00A56C34" w:rsidRDefault="00A56C34">
      <w:pPr>
        <w:pStyle w:val="BodyText"/>
        <w:spacing w:before="2"/>
        <w:rPr>
          <w:sz w:val="20"/>
        </w:rPr>
      </w:pPr>
    </w:p>
    <w:p w14:paraId="49386815" w14:textId="0D7BA059" w:rsidR="00A56C34" w:rsidRDefault="00C65D97" w:rsidP="00C65D97">
      <w:pPr>
        <w:spacing w:before="90"/>
        <w:jc w:val="center"/>
        <w:rPr>
          <w:b/>
          <w:sz w:val="24"/>
        </w:rPr>
      </w:pPr>
      <w:r>
        <w:rPr>
          <w:b/>
          <w:sz w:val="24"/>
        </w:rPr>
        <w:t>AZMI BIN MOHAMED</w:t>
      </w:r>
    </w:p>
    <w:p w14:paraId="344ACFBA" w14:textId="77777777" w:rsidR="00C65D97" w:rsidRDefault="00C65D97" w:rsidP="00C65D97">
      <w:pPr>
        <w:spacing w:before="90"/>
        <w:jc w:val="center"/>
        <w:rPr>
          <w:b/>
          <w:sz w:val="24"/>
        </w:rPr>
      </w:pPr>
    </w:p>
    <w:p w14:paraId="13FDCA2B" w14:textId="3CEF9986" w:rsidR="00A56C34" w:rsidRDefault="00C65D97" w:rsidP="00C65D97">
      <w:pPr>
        <w:pStyle w:val="BodyText"/>
        <w:spacing w:before="5"/>
        <w:jc w:val="center"/>
        <w:rPr>
          <w:b/>
          <w:sz w:val="19"/>
        </w:rPr>
      </w:pPr>
      <w:r>
        <w:rPr>
          <w:b/>
          <w:noProof/>
          <w:sz w:val="19"/>
        </w:rPr>
        <w:drawing>
          <wp:inline distT="0" distB="0" distL="0" distR="0" wp14:anchorId="7545E800" wp14:editId="27094663">
            <wp:extent cx="1529707" cy="2101850"/>
            <wp:effectExtent l="0" t="0" r="0" b="0"/>
            <wp:docPr id="448510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47175" cy="2125852"/>
                    </a:xfrm>
                    <a:prstGeom prst="rect">
                      <a:avLst/>
                    </a:prstGeom>
                    <a:noFill/>
                    <a:ln>
                      <a:noFill/>
                    </a:ln>
                  </pic:spPr>
                </pic:pic>
              </a:graphicData>
            </a:graphic>
          </wp:inline>
        </w:drawing>
      </w:r>
    </w:p>
    <w:p w14:paraId="6FC6571F" w14:textId="77777777" w:rsidR="00C65D97" w:rsidRDefault="00C65D97" w:rsidP="00C65D97">
      <w:pPr>
        <w:pStyle w:val="BodyText"/>
        <w:spacing w:before="229" w:line="276" w:lineRule="auto"/>
        <w:ind w:left="119" w:right="662"/>
        <w:jc w:val="both"/>
        <w:rPr>
          <w:b/>
        </w:rPr>
      </w:pPr>
    </w:p>
    <w:p w14:paraId="028C4335" w14:textId="51A2DB5D" w:rsidR="00C65D97" w:rsidRPr="00C65D97" w:rsidRDefault="00C65D97" w:rsidP="00C65D97">
      <w:pPr>
        <w:pStyle w:val="BodyText"/>
        <w:spacing w:before="229" w:line="276" w:lineRule="auto"/>
        <w:ind w:left="119" w:right="662"/>
        <w:jc w:val="both"/>
        <w:rPr>
          <w:bCs/>
        </w:rPr>
      </w:pPr>
      <w:r w:rsidRPr="00C65D97">
        <w:rPr>
          <w:b/>
        </w:rPr>
        <w:t>Mr. Azmi bin Mohamed</w:t>
      </w:r>
      <w:r w:rsidRPr="00C65D97">
        <w:rPr>
          <w:bCs/>
        </w:rPr>
        <w:t xml:space="preserve"> holds a Bachelor's degree in Economics with Honors and a Master's degree in Business Management from Universiti Kebangsaan Malaysia. With over 30 years of experience working with the Inland Revenue Board of Malaysia (LHDN), his career has been rich and diverse.</w:t>
      </w:r>
    </w:p>
    <w:p w14:paraId="0B6D1410" w14:textId="77777777" w:rsidR="00C65D97" w:rsidRPr="00C65D97" w:rsidRDefault="00C65D97" w:rsidP="00C65D97">
      <w:pPr>
        <w:pStyle w:val="BodyText"/>
        <w:spacing w:before="229" w:line="276" w:lineRule="auto"/>
        <w:ind w:left="119" w:right="662"/>
        <w:jc w:val="both"/>
        <w:rPr>
          <w:bCs/>
        </w:rPr>
      </w:pPr>
      <w:r w:rsidRPr="00C65D97">
        <w:rPr>
          <w:bCs/>
        </w:rPr>
        <w:t>During his tenure at LHDN, he has held various roles and responsibilities, showcasing his expertise and dedication. He started as an Audit Officer in the Company Branch, then moved on to become a Research Officer in the Development and Research Department. He later served as the Deputy Director of the Cheras Branch, doubling as the External Audit Manager, followed by his appointment as the Director of the Kluang Branch.</w:t>
      </w:r>
    </w:p>
    <w:p w14:paraId="18512177" w14:textId="77777777" w:rsidR="00C65D97" w:rsidRPr="00C65D97" w:rsidRDefault="00C65D97" w:rsidP="00C65D97">
      <w:pPr>
        <w:pStyle w:val="BodyText"/>
        <w:spacing w:before="229" w:line="276" w:lineRule="auto"/>
        <w:ind w:left="119" w:right="662"/>
        <w:jc w:val="both"/>
        <w:rPr>
          <w:bCs/>
        </w:rPr>
      </w:pPr>
      <w:r w:rsidRPr="00C65D97">
        <w:rPr>
          <w:bCs/>
        </w:rPr>
        <w:t>His career continued to flourish as he took on roles such as Deputy Director of the Malaysian Tax Academy Law Training Center, Deputy Director of the Shah Alam Branch, also serving as the External Audit Manager of the Company, Deputy Director of the Petaling Jaya Branch, Director of the Petaling Jaya Branch, and ultimately, as the State Operations Director overseeing Company Audit and Non-Company Audit in Selangor.</w:t>
      </w:r>
    </w:p>
    <w:p w14:paraId="3ECA4D86" w14:textId="1AAA34FA" w:rsidR="00A56C34" w:rsidRPr="00C65D97" w:rsidRDefault="00C65D97" w:rsidP="00C65D97">
      <w:pPr>
        <w:pStyle w:val="BodyText"/>
        <w:spacing w:before="229" w:line="276" w:lineRule="auto"/>
        <w:ind w:left="119" w:right="662"/>
        <w:jc w:val="both"/>
        <w:rPr>
          <w:bCs/>
        </w:rPr>
      </w:pPr>
      <w:r w:rsidRPr="00C65D97">
        <w:rPr>
          <w:bCs/>
        </w:rPr>
        <w:t>Currently, he holds the esteemed title of Certified Tax Agent under Section 153(3) of the Income Tax Act 1967, showcasing his authority and expertise in taxation matters. Mr. Azmi's extensive experience and qualifications make him a highly respected and trusted professional in the field of taxation in Malaysia.</w:t>
      </w:r>
    </w:p>
    <w:sectPr w:rsidR="00A56C34" w:rsidRPr="00C65D97">
      <w:type w:val="continuous"/>
      <w:pgSz w:w="11910" w:h="16840"/>
      <w:pgMar w:top="280" w:right="66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A56C34"/>
    <w:rsid w:val="00A56C34"/>
    <w:rsid w:val="00C65D97"/>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D44AB"/>
  <w15:docId w15:val="{60808565-FC4A-4038-B452-C1CD7E15B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VincentL</dc:creator>
  <cp:lastModifiedBy>Leow CS</cp:lastModifiedBy>
  <cp:revision>2</cp:revision>
  <dcterms:created xsi:type="dcterms:W3CDTF">2024-03-12T07:46:00Z</dcterms:created>
  <dcterms:modified xsi:type="dcterms:W3CDTF">2024-03-19T03:58:00Z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2024-03-11T00:00:00Z</vt:filetime>
  </property>
  <property fmtid="{D5CDD505-2E9C-101B-9397-08002B2CF9AE}" pid="3" name="Creator">
    <vt:lpwstr>Microsoft® Word for Microsoft 365</vt:lpwstr>
  </property>
  <property fmtid="{D5CDD505-2E9C-101B-9397-08002B2CF9AE}" pid="4" name="LastSaved">
    <vt:filetime>2024-03-12T00:00:00Z</vt:filetime>
  </property>
</Properties>
</file>